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2565" w14:textId="77777777" w:rsidR="00845F32" w:rsidRPr="00845F32" w:rsidRDefault="00845F32" w:rsidP="00845F32">
      <w:pPr>
        <w:rPr>
          <w:rFonts w:ascii="Arial" w:hAnsi="Arial" w:cs="Arial"/>
          <w:sz w:val="32"/>
          <w:szCs w:val="32"/>
        </w:rPr>
      </w:pPr>
      <w:r w:rsidRPr="00845F32">
        <w:rPr>
          <w:rFonts w:ascii="Arial" w:hAnsi="Arial" w:cs="Arial"/>
          <w:sz w:val="32"/>
          <w:szCs w:val="32"/>
        </w:rPr>
        <w:t>Friends of the Sarjeant Gallery Incorporated</w:t>
      </w:r>
    </w:p>
    <w:p w14:paraId="193E612C" w14:textId="77777777" w:rsidR="00845F32" w:rsidRPr="00845F32" w:rsidRDefault="00845F32" w:rsidP="00845F32">
      <w:pPr>
        <w:rPr>
          <w:rFonts w:ascii="Arial" w:hAnsi="Arial" w:cs="Arial"/>
          <w:sz w:val="32"/>
          <w:szCs w:val="32"/>
        </w:rPr>
      </w:pPr>
      <w:r w:rsidRPr="00845F32">
        <w:rPr>
          <w:rFonts w:ascii="Arial" w:hAnsi="Arial" w:cs="Arial"/>
          <w:sz w:val="32"/>
          <w:szCs w:val="32"/>
        </w:rPr>
        <w:t>EXECUTIVE COMMITTEE NOMINATION FORM</w:t>
      </w:r>
    </w:p>
    <w:p w14:paraId="0922816C" w14:textId="77777777" w:rsidR="00845F32" w:rsidRPr="00845F32" w:rsidRDefault="00845F32" w:rsidP="00845F32">
      <w:pPr>
        <w:rPr>
          <w:rFonts w:ascii="Arial" w:hAnsi="Arial" w:cs="Arial"/>
        </w:rPr>
      </w:pPr>
    </w:p>
    <w:p w14:paraId="0BCBB4B3" w14:textId="77777777" w:rsidR="00845F32" w:rsidRPr="00845F32" w:rsidRDefault="00845F32" w:rsidP="00845F32">
      <w:pPr>
        <w:rPr>
          <w:rFonts w:ascii="Arial" w:hAnsi="Arial" w:cs="Arial"/>
        </w:rPr>
      </w:pPr>
      <w:r w:rsidRPr="00845F32">
        <w:rPr>
          <w:rFonts w:ascii="Arial" w:hAnsi="Arial" w:cs="Arial"/>
        </w:rPr>
        <w:t>Date: …………………………………….</w:t>
      </w:r>
    </w:p>
    <w:p w14:paraId="20DFEDCD" w14:textId="77777777" w:rsidR="00845F32" w:rsidRPr="00845F32" w:rsidRDefault="00845F32" w:rsidP="00845F32">
      <w:pPr>
        <w:rPr>
          <w:rFonts w:ascii="Arial" w:hAnsi="Arial" w:cs="Arial"/>
        </w:rPr>
      </w:pPr>
    </w:p>
    <w:p w14:paraId="49B2A2D8" w14:textId="77777777" w:rsidR="00845F32" w:rsidRPr="00845F32" w:rsidRDefault="00845F32" w:rsidP="00845F32">
      <w:pPr>
        <w:rPr>
          <w:rFonts w:ascii="Arial" w:hAnsi="Arial" w:cs="Arial"/>
        </w:rPr>
      </w:pPr>
      <w:r w:rsidRPr="00845F32">
        <w:rPr>
          <w:rFonts w:ascii="Arial" w:hAnsi="Arial" w:cs="Arial"/>
        </w:rPr>
        <w:t>I, the undersigned Member of the Friends of the Sarjeant Gallery Inc. nominate:</w:t>
      </w:r>
    </w:p>
    <w:p w14:paraId="651E1C59" w14:textId="77777777" w:rsidR="00845F32" w:rsidRPr="00845F32" w:rsidRDefault="00845F32" w:rsidP="00845F32">
      <w:pPr>
        <w:rPr>
          <w:rFonts w:ascii="Arial" w:hAnsi="Arial" w:cs="Arial"/>
        </w:rPr>
      </w:pPr>
    </w:p>
    <w:p w14:paraId="4F32610A" w14:textId="77777777" w:rsidR="00845F32" w:rsidRPr="00845F32" w:rsidRDefault="00845F32" w:rsidP="00845F32">
      <w:pPr>
        <w:rPr>
          <w:rFonts w:ascii="Arial" w:hAnsi="Arial" w:cs="Arial"/>
        </w:rPr>
      </w:pPr>
      <w:r w:rsidRPr="00845F32">
        <w:rPr>
          <w:rFonts w:ascii="Arial" w:hAnsi="Arial" w:cs="Arial"/>
        </w:rPr>
        <w:t>Name of Nominee:</w:t>
      </w:r>
      <w:r>
        <w:rPr>
          <w:rFonts w:ascii="Arial" w:hAnsi="Arial" w:cs="Arial"/>
        </w:rPr>
        <w:t xml:space="preserve"> </w:t>
      </w:r>
      <w:r w:rsidRPr="00845F32">
        <w:rPr>
          <w:rFonts w:ascii="Arial" w:hAnsi="Arial" w:cs="Arial"/>
        </w:rPr>
        <w:t>……………………………………………………………….</w:t>
      </w:r>
    </w:p>
    <w:p w14:paraId="5AC1AD40" w14:textId="77777777" w:rsidR="00845F32" w:rsidRDefault="00845F32" w:rsidP="00845F32">
      <w:pPr>
        <w:rPr>
          <w:rFonts w:ascii="Arial" w:hAnsi="Arial" w:cs="Arial"/>
        </w:rPr>
      </w:pPr>
    </w:p>
    <w:p w14:paraId="53204A50" w14:textId="77777777" w:rsidR="00845F32" w:rsidRPr="00845F32" w:rsidRDefault="00845F32" w:rsidP="00845F32">
      <w:pPr>
        <w:rPr>
          <w:rFonts w:ascii="Arial" w:hAnsi="Arial" w:cs="Arial"/>
        </w:rPr>
      </w:pPr>
      <w:r w:rsidRPr="00845F32">
        <w:rPr>
          <w:rFonts w:ascii="Arial" w:hAnsi="Arial" w:cs="Arial"/>
        </w:rPr>
        <w:t>for election to the Friends of the Sarjeant Gallery Executive Committee.</w:t>
      </w:r>
    </w:p>
    <w:p w14:paraId="18CFC5A4" w14:textId="77777777" w:rsidR="00845F32" w:rsidRPr="00845F32" w:rsidRDefault="00845F32" w:rsidP="00845F32">
      <w:pPr>
        <w:rPr>
          <w:rFonts w:ascii="Arial" w:hAnsi="Arial" w:cs="Arial"/>
        </w:rPr>
      </w:pPr>
    </w:p>
    <w:p w14:paraId="75DDF19A" w14:textId="77777777" w:rsidR="00845F32" w:rsidRPr="00845F32" w:rsidRDefault="00845F32" w:rsidP="00845F32">
      <w:pPr>
        <w:rPr>
          <w:rFonts w:ascii="Arial" w:hAnsi="Arial" w:cs="Arial"/>
        </w:rPr>
      </w:pPr>
      <w:r w:rsidRPr="00845F32">
        <w:rPr>
          <w:rFonts w:ascii="Arial" w:hAnsi="Arial" w:cs="Arial"/>
        </w:rPr>
        <w:t xml:space="preserve">Name of </w:t>
      </w:r>
      <w:r>
        <w:rPr>
          <w:rFonts w:ascii="Arial" w:hAnsi="Arial" w:cs="Arial"/>
        </w:rPr>
        <w:t>n</w:t>
      </w:r>
      <w:r w:rsidRPr="00845F32">
        <w:rPr>
          <w:rFonts w:ascii="Arial" w:hAnsi="Arial" w:cs="Arial"/>
        </w:rPr>
        <w:t>ominator:</w:t>
      </w:r>
      <w:r>
        <w:rPr>
          <w:rFonts w:ascii="Arial" w:hAnsi="Arial" w:cs="Arial"/>
        </w:rPr>
        <w:t xml:space="preserve"> </w:t>
      </w:r>
      <w:r w:rsidRPr="00845F32">
        <w:rPr>
          <w:rFonts w:ascii="Arial" w:hAnsi="Arial" w:cs="Arial"/>
        </w:rPr>
        <w:t>……………………………………………...................</w:t>
      </w:r>
    </w:p>
    <w:p w14:paraId="5E8A96A8" w14:textId="77777777" w:rsidR="00845F32" w:rsidRPr="00845F32" w:rsidRDefault="00845F32" w:rsidP="00845F32">
      <w:pPr>
        <w:rPr>
          <w:rFonts w:ascii="Arial" w:hAnsi="Arial" w:cs="Arial"/>
        </w:rPr>
      </w:pPr>
    </w:p>
    <w:p w14:paraId="05C292A9" w14:textId="77777777" w:rsidR="00845F32" w:rsidRPr="00845F32" w:rsidRDefault="00845F32" w:rsidP="00845F32">
      <w:pPr>
        <w:rPr>
          <w:rFonts w:ascii="Arial" w:hAnsi="Arial" w:cs="Arial"/>
        </w:rPr>
      </w:pPr>
      <w:r w:rsidRPr="00845F32">
        <w:rPr>
          <w:rFonts w:ascii="Arial" w:hAnsi="Arial" w:cs="Arial"/>
        </w:rPr>
        <w:t>Signature of nominator:</w:t>
      </w:r>
      <w:r>
        <w:rPr>
          <w:rFonts w:ascii="Arial" w:hAnsi="Arial" w:cs="Arial"/>
        </w:rPr>
        <w:t xml:space="preserve"> </w:t>
      </w:r>
      <w:r w:rsidRPr="00845F32">
        <w:rPr>
          <w:rFonts w:ascii="Arial" w:hAnsi="Arial" w:cs="Arial"/>
        </w:rPr>
        <w:t>......................................................................</w:t>
      </w:r>
    </w:p>
    <w:p w14:paraId="148118E4" w14:textId="77777777" w:rsidR="00845F32" w:rsidRPr="00845F32" w:rsidRDefault="00845F32" w:rsidP="00845F32">
      <w:pPr>
        <w:rPr>
          <w:rFonts w:ascii="Arial" w:hAnsi="Arial" w:cs="Arial"/>
        </w:rPr>
      </w:pPr>
    </w:p>
    <w:p w14:paraId="37A49ED9" w14:textId="77777777" w:rsidR="00845F32" w:rsidRPr="00845F32" w:rsidRDefault="00845F32" w:rsidP="00845F32">
      <w:pPr>
        <w:rPr>
          <w:rFonts w:ascii="Arial" w:hAnsi="Arial" w:cs="Arial"/>
          <w:u w:val="single"/>
        </w:rPr>
      </w:pPr>
    </w:p>
    <w:p w14:paraId="416EB144" w14:textId="77777777" w:rsidR="00845F32" w:rsidRPr="00845F32" w:rsidRDefault="00845F32" w:rsidP="00845F32">
      <w:pPr>
        <w:rPr>
          <w:rFonts w:ascii="Arial" w:hAnsi="Arial" w:cs="Arial"/>
          <w:bCs/>
        </w:rPr>
      </w:pPr>
      <w:r w:rsidRPr="00845F32">
        <w:rPr>
          <w:rFonts w:ascii="Arial" w:hAnsi="Arial" w:cs="Arial"/>
          <w:bCs/>
          <w:u w:val="single"/>
        </w:rPr>
        <w:t>Nominee to complete</w:t>
      </w:r>
      <w:r w:rsidRPr="00845F32">
        <w:rPr>
          <w:rFonts w:ascii="Arial" w:hAnsi="Arial" w:cs="Arial"/>
          <w:bCs/>
        </w:rPr>
        <w:t>:</w:t>
      </w:r>
    </w:p>
    <w:p w14:paraId="4E934DA7" w14:textId="77777777" w:rsidR="00845F32" w:rsidRPr="00845F32" w:rsidRDefault="00845F32" w:rsidP="00845F32">
      <w:pPr>
        <w:rPr>
          <w:rFonts w:ascii="Arial" w:hAnsi="Arial" w:cs="Arial"/>
        </w:rPr>
      </w:pPr>
    </w:p>
    <w:p w14:paraId="0416D23E" w14:textId="77777777" w:rsidR="00845F32" w:rsidRPr="00845F32" w:rsidRDefault="00845F32" w:rsidP="00845F32">
      <w:pPr>
        <w:rPr>
          <w:rFonts w:ascii="Arial" w:hAnsi="Arial" w:cs="Arial"/>
        </w:rPr>
      </w:pPr>
      <w:r w:rsidRPr="00845F32">
        <w:rPr>
          <w:rFonts w:ascii="Arial" w:hAnsi="Arial" w:cs="Arial"/>
        </w:rPr>
        <w:t xml:space="preserve">I consent to this appointment </w:t>
      </w:r>
      <w:r w:rsidRPr="00845F32">
        <w:rPr>
          <w:rFonts w:ascii="Arial" w:hAnsi="Arial" w:cs="Arial"/>
        </w:rPr>
        <w:tab/>
      </w:r>
      <w:r w:rsidRPr="00845F32">
        <w:rPr>
          <w:rFonts w:ascii="Arial" w:hAnsi="Arial" w:cs="Arial"/>
        </w:rPr>
        <w:tab/>
      </w:r>
      <w:r w:rsidRPr="00845F32">
        <w:rPr>
          <w:rFonts w:ascii="Arial" w:hAnsi="Arial" w:cs="Arial"/>
        </w:rPr>
        <w:tab/>
      </w:r>
      <w:r w:rsidRPr="00845F32">
        <w:rPr>
          <w:rFonts w:ascii="Arial" w:hAnsi="Arial" w:cs="Arial"/>
        </w:rPr>
        <w:tab/>
      </w:r>
      <w:r w:rsidRPr="00845F32">
        <w:rPr>
          <w:rFonts w:ascii="Arial" w:hAnsi="Arial" w:cs="Arial"/>
        </w:rPr>
        <w:tab/>
      </w:r>
      <w:r w:rsidRPr="00845F32">
        <w:rPr>
          <w:rFonts w:ascii="Arial" w:hAnsi="Arial" w:cs="Arial"/>
        </w:rPr>
        <w:tab/>
        <w:t>Yes /No</w:t>
      </w:r>
    </w:p>
    <w:p w14:paraId="7A8C4E71" w14:textId="77777777" w:rsidR="00845F32" w:rsidRPr="00845F32" w:rsidRDefault="00845F32" w:rsidP="00845F32">
      <w:pPr>
        <w:rPr>
          <w:rFonts w:ascii="Arial" w:hAnsi="Arial" w:cs="Arial"/>
        </w:rPr>
      </w:pPr>
      <w:r w:rsidRPr="00845F32">
        <w:rPr>
          <w:rFonts w:ascii="Arial" w:hAnsi="Arial" w:cs="Arial"/>
        </w:rPr>
        <w:t xml:space="preserve">I certify that I am </w:t>
      </w:r>
      <w:r w:rsidRPr="00845F32">
        <w:rPr>
          <w:rFonts w:ascii="Arial" w:hAnsi="Arial" w:cs="Arial"/>
          <w:i/>
          <w:iCs/>
        </w:rPr>
        <w:t>not</w:t>
      </w:r>
      <w:r w:rsidRPr="00845F32">
        <w:rPr>
          <w:rFonts w:ascii="Arial" w:hAnsi="Arial" w:cs="Arial"/>
        </w:rPr>
        <w:t xml:space="preserve"> disqualified from being appointed or holding office as an Officer (as described in the ‘Qualification of Officers’ rule over)</w:t>
      </w:r>
      <w:r w:rsidRPr="00845F32">
        <w:rPr>
          <w:rFonts w:ascii="Arial" w:hAnsi="Arial" w:cs="Arial"/>
        </w:rPr>
        <w:tab/>
        <w:t>Yes /No</w:t>
      </w:r>
    </w:p>
    <w:p w14:paraId="73AA2E8C" w14:textId="77777777" w:rsidR="00845F32" w:rsidRPr="00845F32" w:rsidRDefault="00845F32" w:rsidP="00845F32">
      <w:pPr>
        <w:rPr>
          <w:rFonts w:ascii="Arial" w:hAnsi="Arial" w:cs="Arial"/>
        </w:rPr>
      </w:pPr>
      <w:r w:rsidRPr="00845F32">
        <w:rPr>
          <w:rFonts w:ascii="Arial" w:hAnsi="Arial" w:cs="Arial"/>
        </w:rPr>
        <w:t xml:space="preserve">I am a financial member of the Friends of the Sarjeant? </w:t>
      </w:r>
      <w:r w:rsidRPr="00845F32">
        <w:rPr>
          <w:rFonts w:ascii="Arial" w:hAnsi="Arial" w:cs="Arial"/>
        </w:rPr>
        <w:tab/>
      </w:r>
      <w:r w:rsidRPr="00845F32">
        <w:rPr>
          <w:rFonts w:ascii="Arial" w:hAnsi="Arial" w:cs="Arial"/>
        </w:rPr>
        <w:tab/>
        <w:t>Yes /No</w:t>
      </w:r>
    </w:p>
    <w:p w14:paraId="62C8A778" w14:textId="77777777" w:rsidR="00845F32" w:rsidRPr="00845F32" w:rsidRDefault="00845F32" w:rsidP="00845F32">
      <w:pPr>
        <w:rPr>
          <w:rFonts w:ascii="Arial" w:hAnsi="Arial" w:cs="Arial"/>
        </w:rPr>
      </w:pPr>
    </w:p>
    <w:p w14:paraId="46CD951D" w14:textId="77777777" w:rsidR="00845F32" w:rsidRPr="00845F32" w:rsidRDefault="00845F32" w:rsidP="00845F32">
      <w:pPr>
        <w:rPr>
          <w:rFonts w:ascii="Arial" w:hAnsi="Arial" w:cs="Arial"/>
        </w:rPr>
      </w:pPr>
      <w:r w:rsidRPr="00845F32">
        <w:rPr>
          <w:rFonts w:ascii="Arial" w:hAnsi="Arial" w:cs="Arial"/>
        </w:rPr>
        <w:t xml:space="preserve">Nominee’s signature: …............................................................................. </w:t>
      </w:r>
    </w:p>
    <w:p w14:paraId="57DE504D" w14:textId="77777777" w:rsidR="00845F32" w:rsidRPr="00845F32" w:rsidRDefault="00845F32" w:rsidP="00845F32">
      <w:pPr>
        <w:rPr>
          <w:rFonts w:ascii="Arial" w:hAnsi="Arial" w:cs="Arial"/>
        </w:rPr>
      </w:pPr>
    </w:p>
    <w:p w14:paraId="06BB80DA" w14:textId="77777777" w:rsidR="00845F32" w:rsidRPr="00845F32" w:rsidRDefault="00845F32" w:rsidP="00845F32">
      <w:pPr>
        <w:rPr>
          <w:rFonts w:ascii="Arial" w:hAnsi="Arial" w:cs="Arial"/>
        </w:rPr>
      </w:pPr>
    </w:p>
    <w:p w14:paraId="624AEDBB" w14:textId="77777777" w:rsidR="00845F32" w:rsidRPr="00845F32" w:rsidRDefault="00845F32" w:rsidP="00845F32">
      <w:pPr>
        <w:rPr>
          <w:rFonts w:ascii="Arial" w:hAnsi="Arial" w:cs="Arial"/>
        </w:rPr>
      </w:pPr>
    </w:p>
    <w:p w14:paraId="6F8F0429" w14:textId="77777777" w:rsidR="00845F32" w:rsidRDefault="00845F32" w:rsidP="00845F32">
      <w:pPr>
        <w:rPr>
          <w:rFonts w:ascii="Arial" w:hAnsi="Arial" w:cs="Arial"/>
        </w:rPr>
      </w:pPr>
    </w:p>
    <w:p w14:paraId="4213A776" w14:textId="77777777" w:rsidR="00845F32" w:rsidRDefault="00845F32" w:rsidP="00845F32">
      <w:pPr>
        <w:rPr>
          <w:rFonts w:ascii="Arial" w:hAnsi="Arial" w:cs="Arial"/>
        </w:rPr>
      </w:pPr>
    </w:p>
    <w:p w14:paraId="7BBAE651" w14:textId="77777777" w:rsidR="00845F32" w:rsidRDefault="00845F32" w:rsidP="00845F32">
      <w:pPr>
        <w:rPr>
          <w:rFonts w:ascii="Arial" w:hAnsi="Arial" w:cs="Arial"/>
        </w:rPr>
      </w:pPr>
    </w:p>
    <w:p w14:paraId="31B58AC0" w14:textId="77777777" w:rsidR="00845F32" w:rsidRDefault="00845F32" w:rsidP="00845F32">
      <w:pPr>
        <w:rPr>
          <w:rFonts w:ascii="Arial" w:hAnsi="Arial" w:cs="Arial"/>
        </w:rPr>
      </w:pPr>
    </w:p>
    <w:p w14:paraId="297D7877" w14:textId="77777777" w:rsidR="00845F32" w:rsidRPr="00845F32" w:rsidRDefault="00845F32" w:rsidP="00845F32">
      <w:pPr>
        <w:rPr>
          <w:rFonts w:ascii="Arial" w:hAnsi="Arial" w:cs="Arial"/>
        </w:rPr>
      </w:pPr>
    </w:p>
    <w:p w14:paraId="5D3FFA20" w14:textId="77777777" w:rsidR="00845F32" w:rsidRPr="00845F32" w:rsidRDefault="00845F32" w:rsidP="00845F32">
      <w:pPr>
        <w:rPr>
          <w:rFonts w:ascii="Arial" w:hAnsi="Arial" w:cs="Arial"/>
          <w:sz w:val="32"/>
          <w:szCs w:val="32"/>
        </w:rPr>
      </w:pPr>
      <w:bookmarkStart w:id="0" w:name="_Toc179032697"/>
      <w:r w:rsidRPr="00845F32">
        <w:rPr>
          <w:rFonts w:ascii="Arial" w:hAnsi="Arial" w:cs="Arial"/>
          <w:sz w:val="32"/>
          <w:szCs w:val="32"/>
        </w:rPr>
        <w:t>Qualifications of officers</w:t>
      </w:r>
    </w:p>
    <w:p w14:paraId="7A6B9249" w14:textId="77777777" w:rsidR="00845F32" w:rsidRPr="00845F32" w:rsidRDefault="00845F32" w:rsidP="00845F32">
      <w:pPr>
        <w:rPr>
          <w:rFonts w:ascii="Arial" w:hAnsi="Arial" w:cs="Arial"/>
        </w:rPr>
      </w:pPr>
      <w:r w:rsidRPr="00845F32">
        <w:rPr>
          <w:rFonts w:ascii="Arial" w:hAnsi="Arial" w:cs="Arial"/>
        </w:rPr>
        <w:t>Every Officer must be a natural person who—</w:t>
      </w:r>
    </w:p>
    <w:p w14:paraId="0BD7F39B" w14:textId="77777777" w:rsidR="00845F32" w:rsidRPr="00845F32" w:rsidRDefault="00845F32" w:rsidP="00845F32">
      <w:pPr>
        <w:numPr>
          <w:ilvl w:val="0"/>
          <w:numId w:val="2"/>
        </w:numPr>
        <w:spacing w:after="0" w:line="276" w:lineRule="auto"/>
        <w:rPr>
          <w:rFonts w:ascii="Arial" w:hAnsi="Arial" w:cs="Arial"/>
        </w:rPr>
      </w:pPr>
      <w:r w:rsidRPr="00845F32">
        <w:rPr>
          <w:rFonts w:ascii="Arial" w:hAnsi="Arial" w:cs="Arial"/>
        </w:rPr>
        <w:t>has consented in writing to be an officer of the Society, and</w:t>
      </w:r>
    </w:p>
    <w:p w14:paraId="76A94929" w14:textId="77777777" w:rsidR="00845F32" w:rsidRPr="00845F32" w:rsidRDefault="00845F32" w:rsidP="00845F32">
      <w:pPr>
        <w:numPr>
          <w:ilvl w:val="0"/>
          <w:numId w:val="2"/>
        </w:numPr>
        <w:spacing w:after="0" w:line="276" w:lineRule="auto"/>
        <w:rPr>
          <w:rFonts w:ascii="Arial" w:hAnsi="Arial" w:cs="Arial"/>
        </w:rPr>
      </w:pPr>
      <w:r w:rsidRPr="00845F32">
        <w:rPr>
          <w:rFonts w:ascii="Arial" w:hAnsi="Arial" w:cs="Arial"/>
        </w:rPr>
        <w:t>certifies that they are not disqualified from being elected or appointed or otherwise holding office as an Officer of the Society.</w:t>
      </w:r>
    </w:p>
    <w:p w14:paraId="5768B183" w14:textId="77777777" w:rsidR="00845F32" w:rsidRPr="00845F32" w:rsidRDefault="00845F32" w:rsidP="00845F32">
      <w:pPr>
        <w:rPr>
          <w:rFonts w:ascii="Arial" w:hAnsi="Arial" w:cs="Arial"/>
        </w:rPr>
      </w:pPr>
      <w:r w:rsidRPr="00845F32">
        <w:rPr>
          <w:rFonts w:ascii="Arial" w:hAnsi="Arial" w:cs="Arial"/>
        </w:rPr>
        <w:t>Officers must not be disqualified under section 47(3) of the Act from being appointed or holding office as an Officer of the Society, namely—</w:t>
      </w:r>
    </w:p>
    <w:p w14:paraId="666EE619"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a person who is under 16 years of age</w:t>
      </w:r>
    </w:p>
    <w:p w14:paraId="477E426B"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a person who is an undischarged bankrupt</w:t>
      </w:r>
    </w:p>
    <w:p w14:paraId="51C6EDF1"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57A3260B"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A person who is disqualified from being a member of the governing body of a charitable entity under section 16(2) of the Charities Act 2005</w:t>
      </w:r>
    </w:p>
    <w:p w14:paraId="28F758A0"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 xml:space="preserve">a person who has been convicted of any of the following, and has been sentenced for the offence, within the last 7 years— </w:t>
      </w:r>
    </w:p>
    <w:p w14:paraId="340FC9CB" w14:textId="77777777" w:rsidR="00845F32" w:rsidRPr="00845F32" w:rsidRDefault="00845F32" w:rsidP="00845F32">
      <w:pPr>
        <w:numPr>
          <w:ilvl w:val="1"/>
          <w:numId w:val="3"/>
        </w:numPr>
        <w:spacing w:after="0" w:line="276" w:lineRule="auto"/>
        <w:rPr>
          <w:rFonts w:ascii="Arial" w:hAnsi="Arial" w:cs="Arial"/>
        </w:rPr>
      </w:pPr>
      <w:r w:rsidRPr="00845F32">
        <w:rPr>
          <w:rFonts w:ascii="Arial" w:hAnsi="Arial" w:cs="Arial"/>
        </w:rPr>
        <w:t>an offence under subpart 6 of Part 4 of the Act</w:t>
      </w:r>
    </w:p>
    <w:p w14:paraId="5CBD3827" w14:textId="77777777" w:rsidR="00845F32" w:rsidRPr="00845F32" w:rsidRDefault="00845F32" w:rsidP="00845F32">
      <w:pPr>
        <w:numPr>
          <w:ilvl w:val="1"/>
          <w:numId w:val="3"/>
        </w:numPr>
        <w:spacing w:after="0" w:line="276" w:lineRule="auto"/>
        <w:rPr>
          <w:rFonts w:ascii="Arial" w:hAnsi="Arial" w:cs="Arial"/>
        </w:rPr>
      </w:pPr>
      <w:r w:rsidRPr="00845F32">
        <w:rPr>
          <w:rFonts w:ascii="Arial" w:hAnsi="Arial" w:cs="Arial"/>
        </w:rPr>
        <w:t>a crime involving dishonesty (within the meaning of section 2(1) of the Crimes Act 1961)</w:t>
      </w:r>
    </w:p>
    <w:p w14:paraId="62200DFA" w14:textId="77777777" w:rsidR="00845F32" w:rsidRPr="00845F32" w:rsidRDefault="00845F32" w:rsidP="00845F32">
      <w:pPr>
        <w:numPr>
          <w:ilvl w:val="1"/>
          <w:numId w:val="3"/>
        </w:numPr>
        <w:spacing w:after="0" w:line="276" w:lineRule="auto"/>
        <w:rPr>
          <w:rFonts w:ascii="Arial" w:hAnsi="Arial" w:cs="Arial"/>
        </w:rPr>
      </w:pPr>
      <w:r w:rsidRPr="00845F32">
        <w:rPr>
          <w:rFonts w:ascii="Arial" w:hAnsi="Arial" w:cs="Arial"/>
        </w:rPr>
        <w:t>an offence under section 143B of the Tax Administration Act 1994</w:t>
      </w:r>
    </w:p>
    <w:p w14:paraId="02C5198C" w14:textId="77777777" w:rsidR="00845F32" w:rsidRPr="00845F32" w:rsidRDefault="00845F32" w:rsidP="00845F32">
      <w:pPr>
        <w:numPr>
          <w:ilvl w:val="1"/>
          <w:numId w:val="3"/>
        </w:numPr>
        <w:spacing w:after="0" w:line="276" w:lineRule="auto"/>
        <w:rPr>
          <w:rFonts w:ascii="Arial" w:hAnsi="Arial" w:cs="Arial"/>
        </w:rPr>
      </w:pPr>
      <w:r w:rsidRPr="00845F32">
        <w:rPr>
          <w:rFonts w:ascii="Arial" w:hAnsi="Arial" w:cs="Arial"/>
        </w:rPr>
        <w:t xml:space="preserve">an offence, in a country other than New Zealand, that is substantially </w:t>
      </w:r>
      <w:proofErr w:type="gramStart"/>
      <w:r w:rsidRPr="00845F32">
        <w:rPr>
          <w:rFonts w:ascii="Arial" w:hAnsi="Arial" w:cs="Arial"/>
        </w:rPr>
        <w:t>similar to</w:t>
      </w:r>
      <w:proofErr w:type="gramEnd"/>
      <w:r w:rsidRPr="00845F32">
        <w:rPr>
          <w:rFonts w:ascii="Arial" w:hAnsi="Arial" w:cs="Arial"/>
        </w:rPr>
        <w:t xml:space="preserve"> an offence specified in subparagraphs (1) to (3)</w:t>
      </w:r>
    </w:p>
    <w:p w14:paraId="5E71CEA6" w14:textId="77777777" w:rsidR="00845F32" w:rsidRPr="00845F32" w:rsidRDefault="00845F32" w:rsidP="00845F32">
      <w:pPr>
        <w:numPr>
          <w:ilvl w:val="1"/>
          <w:numId w:val="3"/>
        </w:numPr>
        <w:spacing w:after="0" w:line="276" w:lineRule="auto"/>
        <w:rPr>
          <w:rFonts w:ascii="Arial" w:hAnsi="Arial" w:cs="Arial"/>
        </w:rPr>
      </w:pPr>
      <w:r w:rsidRPr="00845F32">
        <w:rPr>
          <w:rFonts w:ascii="Arial" w:hAnsi="Arial" w:cs="Arial"/>
        </w:rPr>
        <w:t>a money laundering offence or an offence relating to the financing of terrorism, whether in New Zealand or elsewhere</w:t>
      </w:r>
    </w:p>
    <w:p w14:paraId="4F119863" w14:textId="77777777" w:rsidR="00845F32" w:rsidRPr="00845F32" w:rsidRDefault="00845F32" w:rsidP="00845F32">
      <w:pPr>
        <w:numPr>
          <w:ilvl w:val="0"/>
          <w:numId w:val="3"/>
        </w:numPr>
        <w:spacing w:after="0" w:line="276" w:lineRule="auto"/>
        <w:rPr>
          <w:rFonts w:ascii="Arial" w:hAnsi="Arial" w:cs="Arial"/>
        </w:rPr>
      </w:pPr>
      <w:r w:rsidRPr="00845F32">
        <w:rPr>
          <w:rFonts w:ascii="Arial" w:hAnsi="Arial" w:cs="Arial"/>
        </w:rPr>
        <w:t xml:space="preserve">a person subject to: </w:t>
      </w:r>
    </w:p>
    <w:p w14:paraId="710FF5E3" w14:textId="77777777" w:rsidR="00845F32" w:rsidRPr="00845F32" w:rsidRDefault="00845F32" w:rsidP="00845F32">
      <w:pPr>
        <w:numPr>
          <w:ilvl w:val="1"/>
          <w:numId w:val="4"/>
        </w:numPr>
        <w:spacing w:after="0" w:line="276" w:lineRule="auto"/>
        <w:rPr>
          <w:rFonts w:ascii="Arial" w:hAnsi="Arial" w:cs="Arial"/>
        </w:rPr>
      </w:pPr>
      <w:r w:rsidRPr="00845F32">
        <w:rPr>
          <w:rFonts w:ascii="Arial" w:hAnsi="Arial" w:cs="Arial"/>
        </w:rPr>
        <w:t>a banning order under subpart 7 of Part 4 of the Act, or</w:t>
      </w:r>
    </w:p>
    <w:p w14:paraId="0C590333" w14:textId="77777777" w:rsidR="00845F32" w:rsidRPr="00845F32" w:rsidRDefault="00845F32" w:rsidP="00845F32">
      <w:pPr>
        <w:numPr>
          <w:ilvl w:val="1"/>
          <w:numId w:val="4"/>
        </w:numPr>
        <w:spacing w:after="0" w:line="276" w:lineRule="auto"/>
        <w:rPr>
          <w:rFonts w:ascii="Arial" w:hAnsi="Arial" w:cs="Arial"/>
        </w:rPr>
      </w:pPr>
      <w:r w:rsidRPr="00845F32">
        <w:rPr>
          <w:rFonts w:ascii="Arial" w:hAnsi="Arial" w:cs="Arial"/>
        </w:rPr>
        <w:t>an order under section 108 of the Credit Contracts and Consumer Finance Act 2003, or</w:t>
      </w:r>
    </w:p>
    <w:p w14:paraId="4DDC6736" w14:textId="77777777" w:rsidR="00845F32" w:rsidRPr="00845F32" w:rsidRDefault="00845F32" w:rsidP="00845F32">
      <w:pPr>
        <w:numPr>
          <w:ilvl w:val="1"/>
          <w:numId w:val="4"/>
        </w:numPr>
        <w:spacing w:after="0" w:line="276" w:lineRule="auto"/>
        <w:rPr>
          <w:rFonts w:ascii="Arial" w:hAnsi="Arial" w:cs="Arial"/>
        </w:rPr>
      </w:pPr>
      <w:r w:rsidRPr="00845F32">
        <w:rPr>
          <w:rFonts w:ascii="Arial" w:hAnsi="Arial" w:cs="Arial"/>
        </w:rPr>
        <w:t>a forfeiture order under the Criminal Proceeds (Recovery) Act 2009, or</w:t>
      </w:r>
    </w:p>
    <w:p w14:paraId="1B70587D" w14:textId="77777777" w:rsidR="00845F32" w:rsidRPr="00845F32" w:rsidRDefault="00845F32" w:rsidP="00845F32">
      <w:pPr>
        <w:numPr>
          <w:ilvl w:val="1"/>
          <w:numId w:val="4"/>
        </w:numPr>
        <w:spacing w:after="0" w:line="276" w:lineRule="auto"/>
        <w:rPr>
          <w:rFonts w:ascii="Arial" w:hAnsi="Arial" w:cs="Arial"/>
        </w:rPr>
      </w:pPr>
      <w:r w:rsidRPr="00845F32">
        <w:rPr>
          <w:rFonts w:ascii="Arial" w:hAnsi="Arial" w:cs="Arial"/>
        </w:rPr>
        <w:t>a property order made under the Protection of Personal and Property Rights Act 1988, or whose property is managed by a trustee corporation under section 32 of that Act.</w:t>
      </w:r>
    </w:p>
    <w:p w14:paraId="3FFF6D08" w14:textId="77777777" w:rsidR="00845F32" w:rsidRPr="00845F32" w:rsidRDefault="00845F32" w:rsidP="00845F32">
      <w:pPr>
        <w:rPr>
          <w:rFonts w:ascii="Arial" w:hAnsi="Arial" w:cs="Arial"/>
          <w:sz w:val="26"/>
          <w:szCs w:val="26"/>
        </w:rPr>
      </w:pPr>
      <w:r w:rsidRPr="00845F32">
        <w:rPr>
          <w:rFonts w:ascii="Arial" w:hAnsi="Arial" w:cs="Arial"/>
        </w:rPr>
        <w:t xml:space="preserve">a person who is subject to an order that is substantially </w:t>
      </w:r>
      <w:proofErr w:type="gramStart"/>
      <w:r w:rsidRPr="00845F32">
        <w:rPr>
          <w:rFonts w:ascii="Arial" w:hAnsi="Arial" w:cs="Arial"/>
        </w:rPr>
        <w:t>similar to</w:t>
      </w:r>
      <w:proofErr w:type="gramEnd"/>
      <w:r w:rsidRPr="00845F32">
        <w:rPr>
          <w:rFonts w:ascii="Arial" w:hAnsi="Arial" w:cs="Arial"/>
        </w:rPr>
        <w:t xml:space="preserve"> an order referred to in paragraph (6) under a law of a country, State, or territory outside New Zealand that is a country, State, or territory prescribed by the regulations (if any) of the Act.</w:t>
      </w:r>
    </w:p>
    <w:p w14:paraId="5230E292" w14:textId="77777777" w:rsidR="00845F32" w:rsidRPr="00845F32" w:rsidRDefault="00845F32" w:rsidP="00845F32"/>
    <w:bookmarkEnd w:id="0"/>
    <w:sectPr w:rsidR="00845F32" w:rsidRPr="00845F32" w:rsidSect="0005253C">
      <w:head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D882A" w14:textId="77777777" w:rsidR="00880430" w:rsidRDefault="00880430" w:rsidP="0005253C">
      <w:pPr>
        <w:spacing w:after="0" w:line="240" w:lineRule="auto"/>
      </w:pPr>
      <w:r>
        <w:separator/>
      </w:r>
    </w:p>
  </w:endnote>
  <w:endnote w:type="continuationSeparator" w:id="0">
    <w:p w14:paraId="47617E00" w14:textId="77777777" w:rsidR="00880430" w:rsidRDefault="00880430" w:rsidP="0005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39E3" w14:textId="77777777" w:rsidR="00880430" w:rsidRDefault="00880430" w:rsidP="0005253C">
      <w:pPr>
        <w:spacing w:after="0" w:line="240" w:lineRule="auto"/>
      </w:pPr>
      <w:r>
        <w:separator/>
      </w:r>
    </w:p>
  </w:footnote>
  <w:footnote w:type="continuationSeparator" w:id="0">
    <w:p w14:paraId="3C42D883" w14:textId="77777777" w:rsidR="00880430" w:rsidRDefault="00880430" w:rsidP="0005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F32B" w14:textId="77777777" w:rsidR="0005253C" w:rsidRDefault="0005253C">
    <w:pPr>
      <w:pStyle w:val="Header"/>
    </w:pPr>
    <w:r>
      <w:rPr>
        <w:noProof/>
        <w:lang w:eastAsia="en-NZ"/>
      </w:rPr>
      <w:drawing>
        <wp:anchor distT="0" distB="0" distL="114300" distR="114300" simplePos="0" relativeHeight="251661312" behindDoc="1" locked="0" layoutInCell="1" allowOverlap="1" wp14:anchorId="257A59A9" wp14:editId="61CE6ED3">
          <wp:simplePos x="0" y="0"/>
          <wp:positionH relativeFrom="column">
            <wp:posOffset>152400</wp:posOffset>
          </wp:positionH>
          <wp:positionV relativeFrom="paragraph">
            <wp:posOffset>-302260</wp:posOffset>
          </wp:positionV>
          <wp:extent cx="1990725" cy="685800"/>
          <wp:effectExtent l="0" t="0" r="9525" b="0"/>
          <wp:wrapTight wrapText="bothSides">
            <wp:wrapPolygon edited="0">
              <wp:start x="0" y="0"/>
              <wp:lineTo x="0" y="21000"/>
              <wp:lineTo x="21497" y="21000"/>
              <wp:lineTo x="21497" y="0"/>
              <wp:lineTo x="0" y="0"/>
            </wp:wrapPolygon>
          </wp:wrapTight>
          <wp:docPr id="6" name="Picture 6" descr="C:\Users\User\Documents\Friends of the Sarjeant Executive Committee 2022\FOS Correspondence Invites Flyers Letterhead\Te Whare o Rehua Sarjeant Gallery - Wordmark - Friends - Black July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Friends of the Sarjeant Executive Committee 2022\FOS Correspondence Invites Flyers Letterhead\Te Whare o Rehua Sarjeant Gallery - Wordmark - Friends - Black July 202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9264" behindDoc="1" locked="0" layoutInCell="1" allowOverlap="1" wp14:anchorId="477E8AF7" wp14:editId="5CA5F84D">
          <wp:simplePos x="0" y="0"/>
          <wp:positionH relativeFrom="column">
            <wp:posOffset>-495300</wp:posOffset>
          </wp:positionH>
          <wp:positionV relativeFrom="paragraph">
            <wp:posOffset>-301943</wp:posOffset>
          </wp:positionV>
          <wp:extent cx="547370" cy="886460"/>
          <wp:effectExtent l="0" t="0" r="5080" b="8890"/>
          <wp:wrapTight wrapText="bothSides">
            <wp:wrapPolygon edited="0">
              <wp:start x="0" y="0"/>
              <wp:lineTo x="0" y="21352"/>
              <wp:lineTo x="21049" y="21352"/>
              <wp:lineTo x="210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47370" cy="886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1EE3"/>
    <w:multiLevelType w:val="hybridMultilevel"/>
    <w:tmpl w:val="17125D1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EFB4138"/>
    <w:multiLevelType w:val="hybridMultilevel"/>
    <w:tmpl w:val="74AC73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977E59"/>
    <w:multiLevelType w:val="multilevel"/>
    <w:tmpl w:val="BB10C68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7B20F6"/>
    <w:multiLevelType w:val="multilevel"/>
    <w:tmpl w:val="8724D2E0"/>
    <w:lvl w:ilvl="0">
      <w:start w:val="1"/>
      <w:numFmt w:val="bullet"/>
      <w:lvlText w:val=""/>
      <w:lvlJc w:val="left"/>
      <w:pPr>
        <w:ind w:left="6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4975330">
    <w:abstractNumId w:val="1"/>
  </w:num>
  <w:num w:numId="2" w16cid:durableId="1315529717">
    <w:abstractNumId w:val="3"/>
  </w:num>
  <w:num w:numId="3" w16cid:durableId="387802357">
    <w:abstractNumId w:val="2"/>
  </w:num>
  <w:num w:numId="4" w16cid:durableId="1812285662">
    <w:abstractNumId w:val="2"/>
    <w:lvlOverride w:ilvl="1">
      <w:startOverride w:val="1"/>
      <w:lvl w:ilvl="1">
        <w:start w:val="1"/>
        <w:numFmt w:val="decimal"/>
        <w:lvlText w:val="%2."/>
        <w:lvlJc w:val="left"/>
        <w:pPr>
          <w:ind w:left="1560" w:hanging="360"/>
        </w:pPr>
      </w:lvl>
    </w:lvlOverride>
  </w:num>
  <w:num w:numId="5" w16cid:durableId="191018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FD"/>
    <w:rsid w:val="000164D2"/>
    <w:rsid w:val="0005253C"/>
    <w:rsid w:val="00274BF0"/>
    <w:rsid w:val="002C789B"/>
    <w:rsid w:val="002E1E3A"/>
    <w:rsid w:val="003531C3"/>
    <w:rsid w:val="003779E7"/>
    <w:rsid w:val="0040436C"/>
    <w:rsid w:val="00486458"/>
    <w:rsid w:val="004F5167"/>
    <w:rsid w:val="00546040"/>
    <w:rsid w:val="005A6364"/>
    <w:rsid w:val="006E03DB"/>
    <w:rsid w:val="007A45B1"/>
    <w:rsid w:val="00845F32"/>
    <w:rsid w:val="00880430"/>
    <w:rsid w:val="00891C99"/>
    <w:rsid w:val="00950BF4"/>
    <w:rsid w:val="00976A38"/>
    <w:rsid w:val="009B0841"/>
    <w:rsid w:val="009C4A43"/>
    <w:rsid w:val="00A54078"/>
    <w:rsid w:val="00A56DC3"/>
    <w:rsid w:val="00B239E3"/>
    <w:rsid w:val="00C70238"/>
    <w:rsid w:val="00DC3847"/>
    <w:rsid w:val="00E457B3"/>
    <w:rsid w:val="00EC1753"/>
    <w:rsid w:val="00F010BD"/>
    <w:rsid w:val="00F05759"/>
    <w:rsid w:val="00F371FD"/>
    <w:rsid w:val="00FB7D82"/>
    <w:rsid w:val="00FD18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E11C"/>
  <w15:chartTrackingRefBased/>
  <w15:docId w15:val="{25945692-D55B-43E5-BE45-D944E872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239E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DB"/>
    <w:rPr>
      <w:rFonts w:ascii="Segoe UI" w:hAnsi="Segoe UI" w:cs="Segoe UI"/>
      <w:sz w:val="18"/>
      <w:szCs w:val="18"/>
    </w:rPr>
  </w:style>
  <w:style w:type="paragraph" w:styleId="Header">
    <w:name w:val="header"/>
    <w:basedOn w:val="Normal"/>
    <w:link w:val="HeaderChar"/>
    <w:uiPriority w:val="99"/>
    <w:unhideWhenUsed/>
    <w:rsid w:val="00052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53C"/>
  </w:style>
  <w:style w:type="paragraph" w:styleId="Footer">
    <w:name w:val="footer"/>
    <w:basedOn w:val="Normal"/>
    <w:link w:val="FooterChar"/>
    <w:uiPriority w:val="99"/>
    <w:unhideWhenUsed/>
    <w:rsid w:val="00052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53C"/>
  </w:style>
  <w:style w:type="paragraph" w:styleId="ListParagraph">
    <w:name w:val="List Paragraph"/>
    <w:basedOn w:val="Normal"/>
    <w:uiPriority w:val="34"/>
    <w:qFormat/>
    <w:rsid w:val="00F010BD"/>
    <w:pPr>
      <w:ind w:left="720"/>
      <w:contextualSpacing/>
    </w:pPr>
  </w:style>
  <w:style w:type="character" w:customStyle="1" w:styleId="Heading3Char">
    <w:name w:val="Heading 3 Char"/>
    <w:basedOn w:val="DefaultParagraphFont"/>
    <w:link w:val="Heading3"/>
    <w:uiPriority w:val="9"/>
    <w:rsid w:val="00B239E3"/>
    <w:rPr>
      <w:rFonts w:asciiTheme="majorHAnsi" w:eastAsiaTheme="majorEastAsia" w:hAnsiTheme="majorHAnsi" w:cstheme="majorBidi"/>
      <w:b/>
      <w:b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Whanganui District Council</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 Arthur</dc:creator>
  <cp:keywords/>
  <dc:description/>
  <cp:lastModifiedBy>Jaki Arthur</cp:lastModifiedBy>
  <cp:revision>2</cp:revision>
  <cp:lastPrinted>2022-08-23T00:32:00Z</cp:lastPrinted>
  <dcterms:created xsi:type="dcterms:W3CDTF">2025-07-31T23:16:00Z</dcterms:created>
  <dcterms:modified xsi:type="dcterms:W3CDTF">2025-07-31T23:16:00Z</dcterms:modified>
</cp:coreProperties>
</file>